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_GB2312" w:eastAsia="楷体_GB2312"/>
          <w:b/>
          <w:sz w:val="28"/>
          <w:szCs w:val="28"/>
        </w:rPr>
      </w:pPr>
      <w:r>
        <w:rPr>
          <w:rFonts w:hint="eastAsia" w:ascii="楷体_GB2312" w:eastAsia="楷体_GB2312"/>
          <w:b/>
          <w:sz w:val="28"/>
          <w:szCs w:val="28"/>
        </w:rPr>
        <w:t>代表团考察日程安排初步</w:t>
      </w:r>
    </w:p>
    <w:tbl>
      <w:tblPr>
        <w:tblStyle w:val="11"/>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992"/>
        <w:gridCol w:w="5529"/>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rPr>
                <w:rFonts w:ascii="楷体_GB2312" w:eastAsia="楷体_GB2312"/>
                <w:szCs w:val="21"/>
              </w:rPr>
            </w:pPr>
            <w:r>
              <w:rPr>
                <w:rFonts w:hint="eastAsia" w:ascii="楷体_GB2312" w:eastAsia="楷体_GB2312"/>
                <w:szCs w:val="21"/>
              </w:rPr>
              <w:t>日期</w:t>
            </w:r>
          </w:p>
        </w:tc>
        <w:tc>
          <w:tcPr>
            <w:tcW w:w="992" w:type="dxa"/>
          </w:tcPr>
          <w:p>
            <w:pPr>
              <w:rPr>
                <w:rFonts w:ascii="楷体_GB2312" w:eastAsia="楷体_GB2312"/>
                <w:szCs w:val="21"/>
              </w:rPr>
            </w:pPr>
            <w:r>
              <w:rPr>
                <w:rFonts w:hint="eastAsia" w:ascii="楷体_GB2312" w:eastAsia="楷体_GB2312"/>
                <w:szCs w:val="21"/>
              </w:rPr>
              <w:t>时间</w:t>
            </w:r>
          </w:p>
        </w:tc>
        <w:tc>
          <w:tcPr>
            <w:tcW w:w="5529" w:type="dxa"/>
          </w:tcPr>
          <w:p>
            <w:pPr>
              <w:rPr>
                <w:rFonts w:ascii="楷体_GB2312" w:eastAsia="楷体_GB2312"/>
                <w:szCs w:val="21"/>
              </w:rPr>
            </w:pPr>
            <w:r>
              <w:rPr>
                <w:rFonts w:hint="eastAsia" w:ascii="楷体_GB2312" w:eastAsia="楷体_GB2312"/>
                <w:szCs w:val="21"/>
              </w:rPr>
              <w:t>活动</w:t>
            </w:r>
          </w:p>
        </w:tc>
        <w:tc>
          <w:tcPr>
            <w:tcW w:w="6095" w:type="dxa"/>
          </w:tcPr>
          <w:p>
            <w:pPr>
              <w:rPr>
                <w:rFonts w:ascii="楷体_GB2312" w:eastAsia="楷体_GB2312"/>
                <w:szCs w:val="21"/>
              </w:rPr>
            </w:pPr>
            <w:r>
              <w:rPr>
                <w:rFonts w:hint="eastAsia" w:ascii="楷体_GB2312" w:eastAsia="楷体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tcPr>
          <w:p>
            <w:pPr>
              <w:rPr>
                <w:rFonts w:ascii="楷体_GB2312" w:eastAsia="楷体_GB2312"/>
                <w:szCs w:val="21"/>
              </w:rPr>
            </w:pPr>
            <w:r>
              <w:rPr>
                <w:rFonts w:hint="eastAsia" w:ascii="楷体_GB2312" w:eastAsia="楷体_GB2312"/>
                <w:szCs w:val="21"/>
              </w:rPr>
              <w:t>星期一</w:t>
            </w:r>
          </w:p>
        </w:tc>
        <w:tc>
          <w:tcPr>
            <w:tcW w:w="992" w:type="dxa"/>
          </w:tcPr>
          <w:p>
            <w:pPr>
              <w:rPr>
                <w:rFonts w:ascii="楷体_GB2312" w:eastAsia="楷体_GB2312"/>
                <w:szCs w:val="21"/>
              </w:rPr>
            </w:pPr>
            <w:r>
              <w:rPr>
                <w:rFonts w:hint="eastAsia" w:ascii="楷体_GB2312" w:eastAsia="楷体_GB2312"/>
                <w:szCs w:val="21"/>
              </w:rPr>
              <w:t>11：50</w:t>
            </w:r>
          </w:p>
        </w:tc>
        <w:tc>
          <w:tcPr>
            <w:tcW w:w="5529" w:type="dxa"/>
          </w:tcPr>
          <w:p>
            <w:pPr>
              <w:rPr>
                <w:rFonts w:ascii="楷体_GB2312" w:eastAsia="楷体_GB2312"/>
                <w:szCs w:val="21"/>
              </w:rPr>
            </w:pPr>
            <w:r>
              <w:rPr>
                <w:rFonts w:hint="eastAsia" w:ascii="楷体_GB2312" w:eastAsia="楷体_GB2312"/>
                <w:szCs w:val="21"/>
              </w:rPr>
              <w:t>柏林TEGEL机场接机；入住酒店</w:t>
            </w:r>
            <w:r>
              <w:rPr>
                <w:rFonts w:eastAsia="楷体_GB2312"/>
                <w:szCs w:val="21"/>
              </w:rPr>
              <w:t xml:space="preserve">; </w:t>
            </w:r>
            <w:r>
              <w:rPr>
                <w:rFonts w:hint="eastAsia" w:ascii="楷体_GB2312" w:eastAsia="楷体_GB2312"/>
                <w:szCs w:val="21"/>
              </w:rPr>
              <w:t>午餐</w:t>
            </w:r>
          </w:p>
        </w:tc>
        <w:tc>
          <w:tcPr>
            <w:tcW w:w="6095" w:type="dxa"/>
          </w:tcPr>
          <w:p>
            <w:pP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tcPr>
          <w:p>
            <w:pPr>
              <w:rPr>
                <w:rFonts w:ascii="楷体_GB2312" w:eastAsia="楷体_GB2312"/>
                <w:szCs w:val="21"/>
              </w:rPr>
            </w:pPr>
          </w:p>
        </w:tc>
        <w:tc>
          <w:tcPr>
            <w:tcW w:w="992" w:type="dxa"/>
          </w:tcPr>
          <w:p>
            <w:pPr>
              <w:rPr>
                <w:rFonts w:ascii="楷体_GB2312" w:eastAsia="楷体_GB2312"/>
                <w:szCs w:val="21"/>
              </w:rPr>
            </w:pPr>
            <w:r>
              <w:rPr>
                <w:rFonts w:hint="eastAsia" w:ascii="楷体_GB2312" w:eastAsia="楷体_GB2312"/>
                <w:szCs w:val="21"/>
              </w:rPr>
              <w:t>15：00</w:t>
            </w:r>
          </w:p>
        </w:tc>
        <w:tc>
          <w:tcPr>
            <w:tcW w:w="5529" w:type="dxa"/>
          </w:tcPr>
          <w:p>
            <w:pPr>
              <w:rPr>
                <w:rFonts w:ascii="楷体_GB2312" w:eastAsia="楷体_GB2312"/>
                <w:szCs w:val="21"/>
              </w:rPr>
            </w:pPr>
            <w:r>
              <w:rPr>
                <w:rFonts w:hint="eastAsia" w:ascii="楷体_GB2312" w:eastAsia="楷体_GB2312"/>
                <w:szCs w:val="21"/>
              </w:rPr>
              <w:t>参观F+U双元制大学HWTK</w:t>
            </w:r>
          </w:p>
        </w:tc>
        <w:tc>
          <w:tcPr>
            <w:tcW w:w="6095" w:type="dxa"/>
          </w:tcPr>
          <w:p>
            <w:pPr>
              <w:rPr>
                <w:rFonts w:ascii="楷体_GB2312" w:eastAsia="楷体_GB2312"/>
                <w:szCs w:val="21"/>
              </w:rPr>
            </w:pPr>
            <w:r>
              <w:rPr>
                <w:rFonts w:hint="eastAsia" w:ascii="楷体_GB2312" w:eastAsia="楷体_GB2312"/>
                <w:szCs w:val="21"/>
              </w:rPr>
              <w:t>HWTK的双元制、全日制及远程教育结合的模式比较有新意。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tcPr>
          <w:p>
            <w:pPr>
              <w:rPr>
                <w:rFonts w:ascii="楷体_GB2312" w:eastAsia="楷体_GB2312"/>
                <w:szCs w:val="21"/>
              </w:rPr>
            </w:pPr>
            <w:r>
              <w:rPr>
                <w:rFonts w:hint="eastAsia" w:ascii="楷体_GB2312" w:eastAsia="楷体_GB2312"/>
                <w:szCs w:val="21"/>
              </w:rPr>
              <w:t>星期二</w:t>
            </w:r>
          </w:p>
        </w:tc>
        <w:tc>
          <w:tcPr>
            <w:tcW w:w="992" w:type="dxa"/>
          </w:tcPr>
          <w:p>
            <w:pPr>
              <w:rPr>
                <w:rFonts w:ascii="楷体_GB2312" w:eastAsia="楷体_GB2312"/>
                <w:szCs w:val="21"/>
              </w:rPr>
            </w:pPr>
            <w:r>
              <w:rPr>
                <w:rFonts w:hint="eastAsia" w:ascii="楷体_GB2312" w:eastAsia="楷体_GB2312"/>
                <w:szCs w:val="21"/>
              </w:rPr>
              <w:t>09：30</w:t>
            </w:r>
          </w:p>
        </w:tc>
        <w:tc>
          <w:tcPr>
            <w:tcW w:w="5529" w:type="dxa"/>
          </w:tcPr>
          <w:p>
            <w:pPr>
              <w:rPr>
                <w:rFonts w:ascii="楷体_GB2312" w:eastAsia="楷体_GB2312"/>
                <w:szCs w:val="21"/>
              </w:rPr>
            </w:pPr>
            <w:r>
              <w:rPr>
                <w:rFonts w:hint="eastAsia" w:ascii="楷体_GB2312" w:eastAsia="楷体_GB2312"/>
                <w:szCs w:val="21"/>
              </w:rPr>
              <w:t>参观德国手工业协会下属技术训练中心（SHK）</w:t>
            </w:r>
          </w:p>
        </w:tc>
        <w:tc>
          <w:tcPr>
            <w:tcW w:w="6095" w:type="dxa"/>
          </w:tcPr>
          <w:p>
            <w:pPr>
              <w:rPr>
                <w:rFonts w:ascii="楷体_GB2312" w:eastAsia="楷体_GB2312"/>
                <w:szCs w:val="21"/>
              </w:rPr>
            </w:pPr>
            <w:r>
              <w:rPr>
                <w:rFonts w:hint="eastAsia" w:ascii="楷体_GB2312" w:eastAsia="楷体_GB2312"/>
                <w:szCs w:val="21"/>
              </w:rPr>
              <w:t>该训练中心主要是承担双元制职业教育中职业学校及企业内不能完成的技能培训，包括满足行业所需的继续教育要求等。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tcPr>
          <w:p>
            <w:pPr>
              <w:rPr>
                <w:rFonts w:ascii="楷体_GB2312" w:eastAsia="楷体_GB2312"/>
                <w:szCs w:val="21"/>
              </w:rPr>
            </w:pPr>
          </w:p>
        </w:tc>
        <w:tc>
          <w:tcPr>
            <w:tcW w:w="992" w:type="dxa"/>
          </w:tcPr>
          <w:p>
            <w:pPr>
              <w:rPr>
                <w:rFonts w:ascii="楷体_GB2312" w:eastAsia="楷体_GB2312"/>
                <w:szCs w:val="21"/>
              </w:rPr>
            </w:pPr>
            <w:r>
              <w:rPr>
                <w:rFonts w:hint="eastAsia" w:ascii="楷体_GB2312" w:eastAsia="楷体_GB2312"/>
                <w:szCs w:val="21"/>
              </w:rPr>
              <w:t>14：00</w:t>
            </w:r>
          </w:p>
        </w:tc>
        <w:tc>
          <w:tcPr>
            <w:tcW w:w="5529" w:type="dxa"/>
          </w:tcPr>
          <w:p>
            <w:pPr>
              <w:rPr>
                <w:rFonts w:ascii="楷体_GB2312" w:eastAsia="楷体_GB2312"/>
                <w:szCs w:val="21"/>
                <w:lang w:val="de-DE"/>
              </w:rPr>
            </w:pPr>
            <w:r>
              <w:rPr>
                <w:rFonts w:hint="eastAsia" w:ascii="楷体_GB2312" w:eastAsia="楷体_GB2312"/>
                <w:szCs w:val="21"/>
              </w:rPr>
              <w:t>午餐后前往海德堡。入住海德堡</w:t>
            </w:r>
          </w:p>
        </w:tc>
        <w:tc>
          <w:tcPr>
            <w:tcW w:w="6095" w:type="dxa"/>
          </w:tcPr>
          <w:p>
            <w:pPr>
              <w:rPr>
                <w:rFonts w:ascii="楷体_GB2312" w:eastAsia="楷体_GB2312"/>
                <w:szCs w:val="21"/>
              </w:rPr>
            </w:pPr>
            <w:r>
              <w:rPr>
                <w:rFonts w:hint="eastAsia" w:ascii="楷体_GB2312" w:eastAsia="楷体_GB2312"/>
                <w:szCs w:val="21"/>
              </w:rPr>
              <w:t>路程约600公里，路上可能需七个小时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tcPr>
          <w:p>
            <w:pPr>
              <w:rPr>
                <w:rFonts w:eastAsia="楷体_GB2312"/>
                <w:szCs w:val="21"/>
              </w:rPr>
            </w:pPr>
            <w:r>
              <w:rPr>
                <w:rFonts w:hint="eastAsia" w:ascii="楷体_GB2312" w:eastAsia="楷体_GB2312"/>
                <w:szCs w:val="21"/>
              </w:rPr>
              <w:t>星期三</w:t>
            </w:r>
          </w:p>
        </w:tc>
        <w:tc>
          <w:tcPr>
            <w:tcW w:w="992" w:type="dxa"/>
          </w:tcPr>
          <w:p>
            <w:pPr>
              <w:rPr>
                <w:rFonts w:ascii="楷体_GB2312" w:eastAsia="楷体_GB2312"/>
                <w:szCs w:val="21"/>
              </w:rPr>
            </w:pPr>
            <w:r>
              <w:rPr>
                <w:rFonts w:hint="eastAsia" w:ascii="楷体_GB2312" w:eastAsia="楷体_GB2312"/>
                <w:szCs w:val="21"/>
              </w:rPr>
              <w:t>09：30</w:t>
            </w:r>
          </w:p>
        </w:tc>
        <w:tc>
          <w:tcPr>
            <w:tcW w:w="5529" w:type="dxa"/>
          </w:tcPr>
          <w:p>
            <w:pPr>
              <w:rPr>
                <w:rFonts w:ascii="楷体_GB2312" w:eastAsia="楷体_GB2312"/>
                <w:szCs w:val="21"/>
              </w:rPr>
            </w:pPr>
            <w:r>
              <w:rPr>
                <w:rFonts w:hint="eastAsia" w:ascii="楷体_GB2312" w:eastAsia="楷体_GB2312"/>
                <w:szCs w:val="21"/>
              </w:rPr>
              <w:t>参观GFN公司，听取该公司在企业培训服务方面及本企业实习生指导方面的经验介绍</w:t>
            </w:r>
          </w:p>
        </w:tc>
        <w:tc>
          <w:tcPr>
            <w:tcW w:w="6095" w:type="dxa"/>
          </w:tcPr>
          <w:p>
            <w:pPr>
              <w:rPr>
                <w:rFonts w:ascii="楷体_GB2312" w:eastAsia="楷体_GB2312"/>
                <w:szCs w:val="21"/>
              </w:rPr>
            </w:pPr>
            <w:r>
              <w:rPr>
                <w:rFonts w:hint="eastAsia" w:ascii="楷体_GB2312" w:eastAsia="楷体_GB2312"/>
                <w:szCs w:val="21"/>
              </w:rPr>
              <w:t>GFN公司是德国比较著名的做各类计算机培训服务的公司。安排实习生与大家座谈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tcPr>
          <w:p>
            <w:pPr>
              <w:rPr>
                <w:rFonts w:ascii="楷体_GB2312" w:eastAsia="楷体_GB2312"/>
                <w:szCs w:val="21"/>
              </w:rPr>
            </w:pPr>
          </w:p>
        </w:tc>
        <w:tc>
          <w:tcPr>
            <w:tcW w:w="992" w:type="dxa"/>
          </w:tcPr>
          <w:p>
            <w:pPr>
              <w:rPr>
                <w:rFonts w:ascii="楷体_GB2312" w:eastAsia="楷体_GB2312"/>
                <w:szCs w:val="21"/>
              </w:rPr>
            </w:pPr>
            <w:r>
              <w:rPr>
                <w:rFonts w:hint="eastAsia" w:ascii="楷体_GB2312" w:eastAsia="楷体_GB2312"/>
                <w:szCs w:val="21"/>
              </w:rPr>
              <w:t>下午</w:t>
            </w:r>
          </w:p>
        </w:tc>
        <w:tc>
          <w:tcPr>
            <w:tcW w:w="5529" w:type="dxa"/>
          </w:tcPr>
          <w:p>
            <w:pPr>
              <w:rPr>
                <w:rFonts w:ascii="楷体_GB2312" w:eastAsia="楷体_GB2312"/>
                <w:szCs w:val="21"/>
              </w:rPr>
            </w:pPr>
            <w:r>
              <w:rPr>
                <w:rFonts w:hint="eastAsia" w:ascii="楷体_GB2312" w:eastAsia="楷体_GB2312"/>
                <w:szCs w:val="21"/>
              </w:rPr>
              <w:t>午餐后前往曼海姆，参观德国工业博物馆；</w:t>
            </w:r>
          </w:p>
        </w:tc>
        <w:tc>
          <w:tcPr>
            <w:tcW w:w="6095" w:type="dxa"/>
          </w:tcPr>
          <w:p>
            <w:pPr>
              <w:rPr>
                <w:rFonts w:ascii="楷体_GB2312" w:eastAsia="楷体_GB2312"/>
                <w:szCs w:val="21"/>
              </w:rPr>
            </w:pPr>
            <w:r>
              <w:rPr>
                <w:rFonts w:hint="eastAsia" w:ascii="楷体_GB2312" w:eastAsia="楷体_GB2312"/>
                <w:szCs w:val="21"/>
              </w:rPr>
              <w:t>该工业博物馆里有整个德国工业技术发展的历史。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tcPr>
          <w:p>
            <w:pPr>
              <w:rPr>
                <w:rFonts w:ascii="楷体_GB2312" w:eastAsia="楷体_GB2312"/>
                <w:szCs w:val="21"/>
              </w:rPr>
            </w:pPr>
            <w:r>
              <w:rPr>
                <w:rFonts w:hint="eastAsia" w:ascii="楷体_GB2312" w:eastAsia="楷体_GB2312"/>
                <w:szCs w:val="21"/>
              </w:rPr>
              <w:t>星期四</w:t>
            </w:r>
          </w:p>
        </w:tc>
        <w:tc>
          <w:tcPr>
            <w:tcW w:w="992" w:type="dxa"/>
          </w:tcPr>
          <w:p>
            <w:pPr>
              <w:rPr>
                <w:rFonts w:ascii="楷体_GB2312" w:eastAsia="楷体_GB2312"/>
                <w:szCs w:val="21"/>
              </w:rPr>
            </w:pPr>
            <w:r>
              <w:rPr>
                <w:rFonts w:hint="eastAsia" w:ascii="楷体_GB2312" w:eastAsia="楷体_GB2312"/>
                <w:szCs w:val="21"/>
              </w:rPr>
              <w:t>09：30</w:t>
            </w:r>
          </w:p>
        </w:tc>
        <w:tc>
          <w:tcPr>
            <w:tcW w:w="5529" w:type="dxa"/>
          </w:tcPr>
          <w:p>
            <w:pPr>
              <w:rPr>
                <w:rFonts w:ascii="楷体_GB2312" w:eastAsia="楷体_GB2312"/>
                <w:szCs w:val="21"/>
              </w:rPr>
            </w:pPr>
            <w:r>
              <w:rPr>
                <w:rFonts w:hint="eastAsia" w:ascii="楷体_GB2312" w:eastAsia="楷体_GB2312"/>
                <w:szCs w:val="21"/>
              </w:rPr>
              <w:t>与F+U集团负责人座谈合作事宜；签署合作意向书</w:t>
            </w:r>
          </w:p>
        </w:tc>
        <w:tc>
          <w:tcPr>
            <w:tcW w:w="6095" w:type="dxa"/>
          </w:tcPr>
          <w:p>
            <w:pPr>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tcPr>
          <w:p>
            <w:pPr>
              <w:rPr>
                <w:rFonts w:ascii="楷体_GB2312" w:eastAsia="楷体_GB2312"/>
                <w:szCs w:val="21"/>
              </w:rPr>
            </w:pPr>
          </w:p>
        </w:tc>
        <w:tc>
          <w:tcPr>
            <w:tcW w:w="992" w:type="dxa"/>
          </w:tcPr>
          <w:p>
            <w:pPr>
              <w:rPr>
                <w:rFonts w:ascii="楷体_GB2312" w:eastAsia="楷体_GB2312"/>
                <w:szCs w:val="21"/>
              </w:rPr>
            </w:pPr>
            <w:r>
              <w:rPr>
                <w:rFonts w:hint="eastAsia" w:ascii="楷体_GB2312" w:eastAsia="楷体_GB2312"/>
                <w:szCs w:val="21"/>
              </w:rPr>
              <w:t>14：00</w:t>
            </w:r>
          </w:p>
        </w:tc>
        <w:tc>
          <w:tcPr>
            <w:tcW w:w="5529" w:type="dxa"/>
          </w:tcPr>
          <w:p>
            <w:pPr>
              <w:rPr>
                <w:rFonts w:ascii="楷体_GB2312" w:eastAsia="楷体_GB2312"/>
                <w:szCs w:val="21"/>
              </w:rPr>
            </w:pPr>
            <w:r>
              <w:rPr>
                <w:rFonts w:hint="eastAsia" w:ascii="楷体_GB2312" w:eastAsia="楷体_GB2312"/>
                <w:szCs w:val="21"/>
              </w:rPr>
              <w:t>午餐后前往法兰克福市内，简单浏览下后前往机场</w:t>
            </w:r>
          </w:p>
        </w:tc>
        <w:tc>
          <w:tcPr>
            <w:tcW w:w="6095" w:type="dxa"/>
          </w:tcPr>
          <w:p>
            <w:pPr>
              <w:rPr>
                <w:rFonts w:ascii="楷体_GB2312" w:eastAsia="楷体_GB2312"/>
                <w:szCs w:val="21"/>
              </w:rPr>
            </w:pPr>
            <w:r>
              <w:rPr>
                <w:rFonts w:hint="eastAsia" w:ascii="楷体_GB2312" w:eastAsia="楷体_GB2312"/>
                <w:szCs w:val="21"/>
              </w:rPr>
              <w:t>海德堡至法兰克福路上大概需一个小时多点。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tcPr>
          <w:p>
            <w:pPr>
              <w:rPr>
                <w:rFonts w:ascii="楷体_GB2312" w:eastAsia="楷体_GB2312"/>
                <w:szCs w:val="21"/>
              </w:rPr>
            </w:pPr>
          </w:p>
        </w:tc>
        <w:tc>
          <w:tcPr>
            <w:tcW w:w="992" w:type="dxa"/>
          </w:tcPr>
          <w:p>
            <w:pPr>
              <w:rPr>
                <w:rFonts w:ascii="楷体_GB2312" w:eastAsia="楷体_GB2312"/>
                <w:szCs w:val="21"/>
              </w:rPr>
            </w:pPr>
          </w:p>
        </w:tc>
        <w:tc>
          <w:tcPr>
            <w:tcW w:w="5529" w:type="dxa"/>
          </w:tcPr>
          <w:p>
            <w:pPr>
              <w:rPr>
                <w:rFonts w:ascii="楷体_GB2312" w:eastAsia="楷体_GB2312"/>
                <w:szCs w:val="21"/>
              </w:rPr>
            </w:pPr>
            <w:r>
              <w:rPr>
                <w:rFonts w:hint="eastAsia" w:ascii="楷体_GB2312" w:eastAsia="楷体_GB2312"/>
                <w:szCs w:val="21"/>
              </w:rPr>
              <w:t>法兰克福起飞</w:t>
            </w:r>
          </w:p>
        </w:tc>
        <w:tc>
          <w:tcPr>
            <w:tcW w:w="6095" w:type="dxa"/>
          </w:tcPr>
          <w:p>
            <w:pPr>
              <w:rPr>
                <w:rFonts w:ascii="楷体_GB2312" w:eastAsia="楷体_GB2312"/>
                <w:szCs w:val="21"/>
              </w:rPr>
            </w:pPr>
          </w:p>
        </w:tc>
      </w:tr>
    </w:tbl>
    <w:p>
      <w:pPr>
        <w:rPr>
          <w:rFonts w:ascii="楷体_GB2312" w:eastAsia="楷体_GB2312"/>
          <w:sz w:val="24"/>
          <w:szCs w:val="24"/>
        </w:rPr>
      </w:pPr>
    </w:p>
    <w:p>
      <w:pPr>
        <w:rPr>
          <w:rFonts w:hint="default" w:ascii="楷体_GB2312" w:hAnsi="Arial" w:eastAsia="楷体_GB2312" w:cs="Arial"/>
          <w:sz w:val="24"/>
        </w:rPr>
      </w:pPr>
    </w:p>
    <w:p>
      <w:pPr>
        <w:rPr>
          <w:rFonts w:hint="eastAsia" w:ascii="楷体_GB2312" w:hAnsi="Arial" w:eastAsia="楷体_GB2312" w:cs="Arial"/>
          <w:sz w:val="24"/>
        </w:rPr>
      </w:pPr>
      <w:bookmarkStart w:id="0" w:name="_GoBack"/>
      <w:bookmarkEnd w:id="0"/>
      <w:r>
        <w:rPr>
          <w:rFonts w:hint="default" w:ascii="楷体_GB2312" w:hAnsi="Arial" w:eastAsia="楷体_GB2312" w:cs="Arial"/>
          <w:sz w:val="24"/>
        </w:rPr>
        <w:t>中国艾辅佳优（F+U）管理咨询有限公司</w:t>
      </w:r>
    </w:p>
    <w:p>
      <w:pPr>
        <w:rPr>
          <w:rFonts w:hint="default" w:ascii="楷体_GB2312" w:hAnsi="Arial" w:eastAsia="楷体_GB2312" w:cs="Arial"/>
          <w:sz w:val="24"/>
        </w:rPr>
      </w:pPr>
      <w:r>
        <w:rPr>
          <w:rFonts w:hint="default" w:ascii="楷体_GB2312" w:hAnsi="Arial" w:eastAsia="楷体_GB2312" w:cs="Arial"/>
          <w:sz w:val="24"/>
        </w:rPr>
        <w:t>广东省佛山市乐从岭南大道南2号中欧服务中心E座429室</w:t>
      </w:r>
    </w:p>
    <w:p/>
    <w:p>
      <w:pPr>
        <w:rPr>
          <w:rFonts w:ascii="楷体_GB2312" w:eastAsia="楷体_GB2312"/>
          <w:sz w:val="24"/>
          <w:szCs w:val="24"/>
        </w:rPr>
      </w:pPr>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Arial">
    <w:panose1 w:val="020B0604020202020204"/>
    <w:charset w:val="00"/>
    <w:family w:val="swiss"/>
    <w:pitch w:val="default"/>
    <w:sig w:usb0="E0002A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0F3"/>
    <w:rsid w:val="00073683"/>
    <w:rsid w:val="000F7F92"/>
    <w:rsid w:val="00273E89"/>
    <w:rsid w:val="003960F3"/>
    <w:rsid w:val="00492CB8"/>
    <w:rsid w:val="004B403D"/>
    <w:rsid w:val="00555D23"/>
    <w:rsid w:val="00601AF6"/>
    <w:rsid w:val="00743A5A"/>
    <w:rsid w:val="007C3DA5"/>
    <w:rsid w:val="00B423A8"/>
    <w:rsid w:val="00C25B33"/>
    <w:rsid w:val="00F35D7B"/>
    <w:rsid w:val="00F73BCA"/>
    <w:rsid w:val="0CDE266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endnote text"/>
    <w:basedOn w:val="1"/>
    <w:link w:val="12"/>
    <w:unhideWhenUsed/>
    <w:uiPriority w:val="99"/>
    <w:pPr>
      <w:snapToGrid w:val="0"/>
      <w:jc w:val="left"/>
    </w:pPr>
  </w:style>
  <w:style w:type="paragraph" w:styleId="3">
    <w:name w:val="Balloon Text"/>
    <w:basedOn w:val="1"/>
    <w:link w:val="16"/>
    <w:unhideWhenUsed/>
    <w:uiPriority w:val="99"/>
    <w:rPr>
      <w:sz w:val="16"/>
      <w:szCs w:val="16"/>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3"/>
    <w:unhideWhenUsed/>
    <w:qFormat/>
    <w:uiPriority w:val="99"/>
    <w:pPr>
      <w:snapToGrid w:val="0"/>
      <w:jc w:val="left"/>
    </w:pPr>
    <w:rPr>
      <w:sz w:val="18"/>
      <w:szCs w:val="18"/>
    </w:rPr>
  </w:style>
  <w:style w:type="character" w:styleId="8">
    <w:name w:val="endnote reference"/>
    <w:basedOn w:val="7"/>
    <w:unhideWhenUsed/>
    <w:uiPriority w:val="99"/>
    <w:rPr>
      <w:vertAlign w:val="superscript"/>
    </w:rPr>
  </w:style>
  <w:style w:type="character" w:styleId="9">
    <w:name w:val="footnote reference"/>
    <w:basedOn w:val="7"/>
    <w:unhideWhenUsed/>
    <w:uiPriority w:val="99"/>
    <w:rPr>
      <w:vertAlign w:val="superscript"/>
    </w:r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Endnotentext Zchn"/>
    <w:basedOn w:val="7"/>
    <w:link w:val="2"/>
    <w:semiHidden/>
    <w:uiPriority w:val="99"/>
  </w:style>
  <w:style w:type="character" w:customStyle="1" w:styleId="13">
    <w:name w:val="Fußnotentext Zchn"/>
    <w:basedOn w:val="7"/>
    <w:link w:val="6"/>
    <w:semiHidden/>
    <w:uiPriority w:val="99"/>
    <w:rPr>
      <w:sz w:val="18"/>
      <w:szCs w:val="18"/>
    </w:rPr>
  </w:style>
  <w:style w:type="character" w:customStyle="1" w:styleId="14">
    <w:name w:val="Kopfzeile Zchn"/>
    <w:basedOn w:val="7"/>
    <w:link w:val="5"/>
    <w:uiPriority w:val="99"/>
    <w:rPr>
      <w:sz w:val="18"/>
      <w:szCs w:val="18"/>
    </w:rPr>
  </w:style>
  <w:style w:type="character" w:customStyle="1" w:styleId="15">
    <w:name w:val="Fußzeile Zchn"/>
    <w:basedOn w:val="7"/>
    <w:link w:val="4"/>
    <w:uiPriority w:val="99"/>
    <w:rPr>
      <w:sz w:val="18"/>
      <w:szCs w:val="18"/>
    </w:rPr>
  </w:style>
  <w:style w:type="character" w:customStyle="1" w:styleId="16">
    <w:name w:val="Sprechblasentext Zchn"/>
    <w:basedOn w:val="7"/>
    <w:link w:val="3"/>
    <w:semiHidden/>
    <w:uiPriority w:val="99"/>
    <w:rPr>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F38CB6-6067-4B76-8BDF-364131811DC2}">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Pages>
  <Words>71</Words>
  <Characters>405</Characters>
  <Lines>3</Lines>
  <Paragraphs>1</Paragraphs>
  <ScaleCrop>false</ScaleCrop>
  <LinksUpToDate>false</LinksUpToDate>
  <CharactersWithSpaces>475</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2016-09-11T09:03:00Z</dcterms:created>
  <dc:creator>Huojin Xiong</dc:creator>
  <cp:lastModifiedBy>fu1</cp:lastModifiedBy>
  <dcterms:modified xsi:type="dcterms:W3CDTF">2016-09-11T14:39:53Z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